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F9" w:rsidRDefault="002936F4">
      <w:pPr>
        <w:widowControl/>
        <w:spacing w:before="300" w:line="450" w:lineRule="atLeast"/>
        <w:jc w:val="center"/>
        <w:rPr>
          <w:rFonts w:ascii="黑体" w:eastAsia="黑体" w:hAnsi="黑体" w:cs="黑体"/>
          <w:b/>
          <w:color w:val="B4291B"/>
          <w:sz w:val="30"/>
          <w:szCs w:val="30"/>
        </w:rPr>
      </w:pPr>
      <w:r>
        <w:rPr>
          <w:rFonts w:ascii="黑体" w:eastAsia="黑体" w:hAnsi="黑体" w:cs="黑体" w:hint="eastAsia"/>
          <w:b/>
          <w:color w:val="B4291B"/>
          <w:kern w:val="0"/>
          <w:sz w:val="30"/>
          <w:szCs w:val="30"/>
          <w:lang w:bidi="ar"/>
        </w:rPr>
        <w:t>中国社会学会</w:t>
      </w:r>
      <w:r>
        <w:rPr>
          <w:rFonts w:ascii="黑体" w:eastAsia="黑体" w:hAnsi="黑体" w:cs="黑体" w:hint="eastAsia"/>
          <w:b/>
          <w:color w:val="B4291B"/>
          <w:kern w:val="0"/>
          <w:sz w:val="30"/>
          <w:szCs w:val="30"/>
          <w:lang w:bidi="ar"/>
        </w:rPr>
        <w:t>2019</w:t>
      </w:r>
      <w:r>
        <w:rPr>
          <w:rFonts w:ascii="黑体" w:eastAsia="黑体" w:hAnsi="黑体" w:cs="黑体" w:hint="eastAsia"/>
          <w:b/>
          <w:color w:val="B4291B"/>
          <w:kern w:val="0"/>
          <w:sz w:val="30"/>
          <w:szCs w:val="30"/>
          <w:lang w:bidi="ar"/>
        </w:rPr>
        <w:t>年学术年会“民族社会学”论坛征文通知</w:t>
      </w:r>
    </w:p>
    <w:p w:rsidR="00A001F9" w:rsidRDefault="002936F4">
      <w:pPr>
        <w:widowControl/>
        <w:spacing w:before="225" w:after="225"/>
        <w:ind w:right="75"/>
        <w:rPr>
          <w:rFonts w:ascii="宋体" w:eastAsia="宋体" w:hAnsi="宋体" w:cs="宋体"/>
          <w:color w:val="333333"/>
          <w:sz w:val="18"/>
          <w:szCs w:val="18"/>
        </w:rPr>
      </w:pPr>
      <w:r>
        <w:rPr>
          <w:rFonts w:ascii="宋体" w:eastAsia="宋体" w:hAnsi="宋体" w:cs="宋体" w:hint="eastAsia"/>
          <w:color w:val="333333"/>
          <w:kern w:val="0"/>
          <w:szCs w:val="21"/>
          <w:lang w:bidi="ar"/>
        </w:rPr>
        <w:t>   </w:t>
      </w:r>
      <w:r>
        <w:rPr>
          <w:rFonts w:ascii="宋体" w:eastAsia="宋体" w:hAnsi="宋体" w:cs="宋体" w:hint="eastAsia"/>
          <w:color w:val="333333"/>
          <w:kern w:val="0"/>
          <w:sz w:val="18"/>
          <w:szCs w:val="18"/>
          <w:lang w:bidi="ar"/>
        </w:rPr>
        <w:t xml:space="preserve">     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一、论坛名称</w:t>
      </w:r>
    </w:p>
    <w:p w:rsidR="00A001F9" w:rsidRPr="00BF60FA" w:rsidRDefault="00BF60FA" w:rsidP="00BF60FA">
      <w:pPr>
        <w:widowControl/>
        <w:wordWrap w:val="0"/>
        <w:spacing w:before="300" w:after="300" w:line="270" w:lineRule="atLeast"/>
        <w:ind w:left="76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民族社会学论坛：民族和睦与社会发展暨“</w:t>
      </w:r>
      <w:r w:rsidRPr="00BF60FA">
        <w:rPr>
          <w:rFonts w:ascii="宋体" w:eastAsia="宋体" w:hAnsi="宋体" w:cs="宋体"/>
          <w:color w:val="182C3F"/>
          <w:kern w:val="0"/>
          <w:sz w:val="24"/>
          <w:lang w:bidi="ar"/>
        </w:rPr>
        <w:t>21世纪中国民族问题丛书</w:t>
      </w:r>
      <w:r w:rsidR="002936F4"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”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发布会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二、论坛议题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本论坛主要议题包含但不限于以下方面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社会主义新型民族关系研究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民族交往交流交融理论与实践研究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筑牢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中华民族共同体意识理论与实践研究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民族地区社会转型与治理研究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城市民族工作研究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民族地区反贫困与全面建成小康社会研究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民族传统文化保护与创新发展研究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跨文化对话与文明互鉴研究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宗教文化与宗教中国化研究</w:t>
      </w:r>
    </w:p>
    <w:p w:rsidR="00A001F9" w:rsidRDefault="002936F4">
      <w:pPr>
        <w:widowControl/>
        <w:numPr>
          <w:ilvl w:val="0"/>
          <w:numId w:val="1"/>
        </w:numPr>
        <w:wordWrap w:val="0"/>
        <w:spacing w:before="300" w:after="300" w:line="270" w:lineRule="atLeast"/>
        <w:ind w:left="420" w:right="76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中国特色民族社会学学科建设研究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三、论坛时间及地点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（一）时间：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2019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7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12-14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日（以中国社会学学会正式通知为准），本论坛一天。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（二）地点：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昆明市，详细情况由年会安排，届时统一通知。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住宿由年会组委会统一安排，差旅、食宿等费用自理。</w:t>
      </w:r>
    </w:p>
    <w:p w:rsidR="00A001F9" w:rsidRDefault="00A001F9">
      <w:pPr>
        <w:widowControl/>
        <w:wordWrap w:val="0"/>
        <w:spacing w:before="300" w:after="300" w:line="270" w:lineRule="atLeast"/>
        <w:ind w:left="76" w:right="76"/>
        <w:jc w:val="left"/>
      </w:pP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四、投稿论文要求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="42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1.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稿件务必是原创作品，且未公开发表。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="42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稿件内容包括：文章标题、作者姓名、中文摘要（不超过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300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字），关键词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3-5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个）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；并在第一页页脚中注明如下信息：作者姓名、性别、学位、职称、单位、邮箱、电话等联系方式。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="42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3.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严格遵守学术规范，凡采他人学说，务必注明。论文规范及参考文献格式请参照《西北民族研究》。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4.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论文字数不限。</w:t>
      </w:r>
      <w:bookmarkStart w:id="0" w:name="_GoBack"/>
      <w:bookmarkEnd w:id="0"/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5.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请参照以上征文信息撰写学术论文或研究报告，并请于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2019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日前提交论文电子版（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Word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格式文本），邮件主题请注明“民族社会学——单位——姓名”。</w:t>
      </w:r>
    </w:p>
    <w:p w:rsidR="00A001F9" w:rsidRDefault="002936F4">
      <w:pPr>
        <w:widowControl/>
        <w:wordWrap w:val="0"/>
        <w:spacing w:before="300" w:after="300" w:line="270" w:lineRule="atLeast"/>
        <w:ind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五、组织推优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1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、论坛主办单位组织评审，优秀论文向大会推荐。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、优秀论文向《西北民族研究》等有关杂志社推荐发表。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六、论文提交时间和方式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请于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2019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日前把论文电子版（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Word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格式文本）提交至邮箱：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wangjuanpku@pku.edu.cn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，邮件主题请注明“民族社会学——单位——姓名”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七、论坛负责人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马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  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戎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北京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大学社会学系教授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于长江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    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北京大学社会学系副教授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马忠才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 xml:space="preserve">   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《西北民族研究》主编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八、联系人及方式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联系人：王娟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  <w:rPr>
          <w:rFonts w:ascii="宋体" w:eastAsia="宋体" w:hAnsi="宋体" w:cs="宋体"/>
          <w:color w:val="182C3F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联系电话：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13522633431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 w:firstLineChars="200" w:firstLine="480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联系邮箱：</w:t>
      </w: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wangjuanpku@pku.edu.cn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lastRenderedPageBreak/>
        <w:t>九、参会回执表（可复制）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b/>
          <w:color w:val="182C3F"/>
          <w:kern w:val="0"/>
          <w:sz w:val="24"/>
          <w:lang w:bidi="ar"/>
        </w:rPr>
        <w:t> </w:t>
      </w:r>
    </w:p>
    <w:tbl>
      <w:tblPr>
        <w:tblW w:w="8085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909"/>
        <w:gridCol w:w="1452"/>
        <w:gridCol w:w="1288"/>
        <w:gridCol w:w="1237"/>
        <w:gridCol w:w="2038"/>
      </w:tblGrid>
      <w:tr w:rsidR="00A001F9">
        <w:trPr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电子信箱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拟提交论文题目</w:t>
            </w:r>
          </w:p>
        </w:tc>
      </w:tr>
      <w:tr w:rsidR="00A001F9">
        <w:trPr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 w:rsidR="00A001F9">
        <w:trPr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  <w:tr w:rsidR="00A001F9">
        <w:trPr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001F9" w:rsidRDefault="002936F4">
            <w:pPr>
              <w:widowControl/>
              <w:spacing w:beforeAutospacing="1" w:afterAutospacing="1"/>
              <w:jc w:val="left"/>
            </w:pPr>
            <w:r>
              <w:rPr>
                <w:kern w:val="0"/>
                <w:sz w:val="24"/>
                <w:lang w:bidi="ar"/>
              </w:rPr>
              <w:t> </w:t>
            </w:r>
          </w:p>
        </w:tc>
      </w:tr>
    </w:tbl>
    <w:p w:rsidR="00A001F9" w:rsidRDefault="002936F4">
      <w:pPr>
        <w:widowControl/>
        <w:wordWrap w:val="0"/>
        <w:spacing w:before="300" w:after="300" w:line="270" w:lineRule="atLeast"/>
        <w:ind w:left="76" w:right="76"/>
        <w:jc w:val="left"/>
      </w:pPr>
      <w:r>
        <w:rPr>
          <w:rFonts w:ascii="宋体" w:eastAsia="宋体" w:hAnsi="宋体" w:cs="宋体" w:hint="eastAsia"/>
          <w:color w:val="182C3F"/>
          <w:kern w:val="0"/>
          <w:sz w:val="24"/>
          <w:lang w:bidi="ar"/>
        </w:rPr>
        <w:t> 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（回执及论文全文电子版请于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2018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月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6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日前发回上述邮箱。）</w:t>
      </w:r>
    </w:p>
    <w:p w:rsidR="00A001F9" w:rsidRDefault="00A001F9">
      <w:pPr>
        <w:widowControl/>
        <w:wordWrap w:val="0"/>
        <w:spacing w:before="300" w:after="300" w:line="270" w:lineRule="atLeast"/>
        <w:ind w:left="76" w:right="76"/>
        <w:jc w:val="center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righ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中国社会学会民族社会学专业委员会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righ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社会科学文献出版社</w:t>
      </w:r>
    </w:p>
    <w:p w:rsidR="00A001F9" w:rsidRDefault="002936F4">
      <w:pPr>
        <w:widowControl/>
        <w:wordWrap w:val="0"/>
        <w:spacing w:before="300" w:after="300" w:line="270" w:lineRule="atLeast"/>
        <w:ind w:left="76" w:right="76"/>
        <w:jc w:val="righ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《西北民族研究》编辑部</w:t>
      </w:r>
    </w:p>
    <w:p w:rsidR="00A001F9" w:rsidRDefault="002936F4">
      <w:pPr>
        <w:widowControl/>
        <w:spacing w:before="300" w:after="300" w:line="270" w:lineRule="atLeast"/>
        <w:ind w:left="76" w:right="76"/>
        <w:jc w:val="right"/>
        <w:rPr>
          <w:rFonts w:ascii="宋体" w:eastAsia="宋体" w:hAnsi="宋体" w:cs="宋体"/>
          <w:color w:val="000000" w:themeColor="text1"/>
          <w:kern w:val="0"/>
          <w:sz w:val="24"/>
          <w:lang w:bidi="ar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2019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年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4</w:t>
      </w:r>
      <w:r>
        <w:rPr>
          <w:rFonts w:ascii="宋体" w:eastAsia="宋体" w:hAnsi="宋体" w:cs="宋体" w:hint="eastAsia"/>
          <w:color w:val="000000" w:themeColor="text1"/>
          <w:kern w:val="0"/>
          <w:sz w:val="24"/>
          <w:lang w:bidi="ar"/>
        </w:rPr>
        <w:t>月</w:t>
      </w:r>
    </w:p>
    <w:p w:rsidR="00A001F9" w:rsidRDefault="00A001F9"/>
    <w:sectPr w:rsidR="00A00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F4" w:rsidRDefault="002936F4" w:rsidP="00BF60FA">
      <w:r>
        <w:separator/>
      </w:r>
    </w:p>
  </w:endnote>
  <w:endnote w:type="continuationSeparator" w:id="0">
    <w:p w:rsidR="002936F4" w:rsidRDefault="002936F4" w:rsidP="00BF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F4" w:rsidRDefault="002936F4" w:rsidP="00BF60FA">
      <w:r>
        <w:separator/>
      </w:r>
    </w:p>
  </w:footnote>
  <w:footnote w:type="continuationSeparator" w:id="0">
    <w:p w:rsidR="002936F4" w:rsidRDefault="002936F4" w:rsidP="00BF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E6918"/>
    <w:multiLevelType w:val="singleLevel"/>
    <w:tmpl w:val="69AE691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5A23"/>
    <w:rsid w:val="002936F4"/>
    <w:rsid w:val="00A001F9"/>
    <w:rsid w:val="00BF60FA"/>
    <w:rsid w:val="06926A78"/>
    <w:rsid w:val="07D9722A"/>
    <w:rsid w:val="087271B2"/>
    <w:rsid w:val="0A3E7901"/>
    <w:rsid w:val="145209C8"/>
    <w:rsid w:val="1BA0470D"/>
    <w:rsid w:val="26EB7529"/>
    <w:rsid w:val="26F10E82"/>
    <w:rsid w:val="27B24CF9"/>
    <w:rsid w:val="2A082D10"/>
    <w:rsid w:val="2F6F0DFC"/>
    <w:rsid w:val="444E5809"/>
    <w:rsid w:val="50DE3E4C"/>
    <w:rsid w:val="521162C3"/>
    <w:rsid w:val="53164BF7"/>
    <w:rsid w:val="576A6084"/>
    <w:rsid w:val="62255A23"/>
    <w:rsid w:val="69927EF2"/>
    <w:rsid w:val="6A0A2077"/>
    <w:rsid w:val="6B980D39"/>
    <w:rsid w:val="6C237E38"/>
    <w:rsid w:val="6D9F7779"/>
    <w:rsid w:val="743A1FE1"/>
    <w:rsid w:val="77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CA997"/>
  <w15:docId w15:val="{ADF6D366-0156-4CED-A3E7-D2FF98AF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F60FA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5">
    <w:name w:val="footer"/>
    <w:basedOn w:val="a"/>
    <w:link w:val="a6"/>
    <w:rsid w:val="00BF6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F60FA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wswymzc</dc:creator>
  <cp:lastModifiedBy>wangjuan</cp:lastModifiedBy>
  <cp:revision>2</cp:revision>
  <dcterms:created xsi:type="dcterms:W3CDTF">2018-04-22T08:08:00Z</dcterms:created>
  <dcterms:modified xsi:type="dcterms:W3CDTF">2019-04-29T02:18:00Z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  <property fmtid="{D5CDD505-2E9C-101B-9397-08002B2CF9AE}" pid="3" name="KSORubyTemplateID" linkTarget="0">
    <vt:lpwstr>6</vt:lpwstr>
  </property>
</Properties>
</file>